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1B93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bookmarkStart w:id="11" w:name="_GoBack"/>
      <w:bookmarkEnd w:id="11"/>
    </w:p>
    <w:p w14:paraId="0AA273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ОТЧЕТ </w:t>
      </w:r>
    </w:p>
    <w:p w14:paraId="433C81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 самообследовании Местного отделения Общероссийской общественно-государственной организации «Добровольное общество содействия армии, авиации и флоту России» Гиагинского района Республики Адыгея за 2024 год</w:t>
      </w:r>
    </w:p>
    <w:p w14:paraId="02F752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B9DEA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АНАЛИТИЧЕСКАЯ ЧАСТЬ</w:t>
      </w:r>
    </w:p>
    <w:p w14:paraId="5FA615AE">
      <w:pPr>
        <w:spacing w:after="0" w:line="240" w:lineRule="auto"/>
        <w:ind w:left="10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1. Сведения о профессиональной образовательной организации </w:t>
      </w:r>
    </w:p>
    <w:p w14:paraId="59FCB8A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1.1 Наименование организации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Местное отделение Общероссийской общественно - государственной организации «Добровольное общество содействия армии, авиации и флоту России» Гиагинского района Республики Адыгея (сокращенное наименование – Гиагинское районное отделение ДОСААФ России)</w:t>
      </w:r>
    </w:p>
    <w:p w14:paraId="2415B4A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227C0D40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1.2 Организационно-правовая форма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общественная организация</w:t>
      </w:r>
    </w:p>
    <w:p w14:paraId="1310CDF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673F9D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1.3 Место нахождения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385600, Республика Адыгея, Гиагинский район,  ст. Гиагинская, ул. Красная, 266  </w:t>
      </w:r>
    </w:p>
    <w:p w14:paraId="11B5F9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14:paraId="5D45135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1.4 Адреса мест осуществления образовательной деятельности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385600, Республика Адыгея, ст. Гиагинская, ул. Красная,266</w:t>
      </w:r>
    </w:p>
    <w:p w14:paraId="2E304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(адреса оборудованных  учебных кабинетов)</w:t>
      </w:r>
    </w:p>
    <w:p w14:paraId="77AC4B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385600, Республика Адыгея, ст. Гиагинская, ул. Привокзальная, 3 «А»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14:paraId="1FBBAB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(адреса закрытых площадок или автодромов)</w:t>
      </w:r>
    </w:p>
    <w:p w14:paraId="581981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DDF5E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1.5 Адрес официального сайта в сети «Интернет»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fldChar w:fldCharType="begin"/>
      </w:r>
      <w:r>
        <w:instrText xml:space="preserve"> HYPERLINK </w:instrText>
      </w:r>
      <w:r>
        <w:fldChar w:fldCharType="separate"/>
      </w:r>
      <w:r>
        <w:rPr>
          <w:rStyle w:val="10"/>
          <w:b/>
          <w:bCs/>
          <w:i/>
          <w:iCs/>
          <w:sz w:val="28"/>
          <w:szCs w:val="28"/>
          <w:lang w:val="en-US"/>
        </w:rPr>
        <w:t>http</w:t>
      </w:r>
      <w:r>
        <w:rPr>
          <w:rStyle w:val="10"/>
          <w:b/>
          <w:bCs/>
          <w:i/>
          <w:iCs/>
          <w:sz w:val="28"/>
          <w:szCs w:val="28"/>
        </w:rPr>
        <w:t>://</w:t>
      </w:r>
      <w:r>
        <w:rPr>
          <w:rStyle w:val="10"/>
          <w:b/>
          <w:bCs/>
          <w:i/>
          <w:iCs/>
          <w:sz w:val="28"/>
          <w:szCs w:val="28"/>
          <w:lang w:val="en-US"/>
        </w:rPr>
        <w:t>giag</w:t>
      </w:r>
      <w:r>
        <w:rPr>
          <w:rStyle w:val="10"/>
          <w:b/>
          <w:bCs/>
          <w:i/>
          <w:iCs/>
          <w:sz w:val="28"/>
          <w:szCs w:val="28"/>
        </w:rPr>
        <w:t>-</w:t>
      </w:r>
      <w:r>
        <w:rPr>
          <w:rStyle w:val="10"/>
          <w:b/>
          <w:bCs/>
          <w:i/>
          <w:iCs/>
          <w:sz w:val="28"/>
          <w:szCs w:val="28"/>
          <w:lang w:val="en-US"/>
        </w:rPr>
        <w:t>dosaaf</w:t>
      </w:r>
      <w:r>
        <w:rPr>
          <w:rStyle w:val="10"/>
          <w:b/>
          <w:bCs/>
          <w:i/>
          <w:iCs/>
          <w:sz w:val="28"/>
          <w:szCs w:val="28"/>
        </w:rPr>
        <w:t>.</w:t>
      </w:r>
      <w:r>
        <w:rPr>
          <w:rStyle w:val="10"/>
          <w:b/>
          <w:bCs/>
          <w:i/>
          <w:iCs/>
          <w:sz w:val="28"/>
          <w:szCs w:val="28"/>
          <w:lang w:val="en-US"/>
        </w:rPr>
        <w:t>ru</w:t>
      </w:r>
      <w:r>
        <w:rPr>
          <w:rStyle w:val="10"/>
          <w:b/>
          <w:bCs/>
          <w:i/>
          <w:iCs/>
          <w:sz w:val="28"/>
          <w:szCs w:val="28"/>
        </w:rPr>
        <w:t xml:space="preserve"> __</w:t>
      </w:r>
      <w:r>
        <w:rPr>
          <w:rStyle w:val="10"/>
          <w:b/>
          <w:bCs/>
          <w:i/>
          <w:iCs/>
          <w:sz w:val="28"/>
          <w:szCs w:val="28"/>
        </w:rPr>
        <w:fldChar w:fldCharType="end"/>
      </w:r>
    </w:p>
    <w:p w14:paraId="26CD1C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Адрес электронной почты    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giag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dosaaf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mail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ru</w:t>
      </w:r>
    </w:p>
    <w:p w14:paraId="74BC1D5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1.7 Основной государственный регистрационный номер юридического лица      (ОГРН)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1100100000164</w:t>
      </w:r>
    </w:p>
    <w:p w14:paraId="125E159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1.8 Идентификационный номер налогоплательщика (ИНН)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0101009610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_</w:t>
      </w:r>
    </w:p>
    <w:p w14:paraId="46E2F39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1.9 Код причины постановки на учет (КПП)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010101001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_</w:t>
      </w:r>
    </w:p>
    <w:p w14:paraId="4C86A15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1.10 Дата регистрации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 июля 2010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2554413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 Регистрационный номер лицензии  на осуществление образовательной деятельности в реестре лицензий: </w:t>
      </w:r>
      <w:r>
        <w:rPr>
          <w:rFonts w:ascii="Times New Roman" w:hAnsi="Times New Roman" w:cs="Times New Roman"/>
          <w:b/>
          <w:i/>
          <w:sz w:val="28"/>
          <w:szCs w:val="28"/>
        </w:rPr>
        <w:t>№ ЛО35-01254-01/00169193, дата предоставления лицензии: 02 ноября 2015 г.</w:t>
      </w:r>
    </w:p>
    <w:p w14:paraId="52378A75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2994B31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F2DEE9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Организационно-правовое обеспечение образовательной деятельности профессиональной образовательной организации:</w:t>
      </w:r>
    </w:p>
    <w:p w14:paraId="2AA0E1BE">
      <w:pPr>
        <w:spacing w:after="0" w:line="240" w:lineRule="auto"/>
        <w:ind w:left="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Единый Устав Общероссийской общественно-государственной организации «Добровольное общество содействия армии, авиации и флоту России», утвержденный 9 Внеочередным (преобразовательным ) съездом РОСТО(ДОСААФ) – 1 съездом ДОСААФ России 17 декабря 2009 года  с изменениями и дополнениями;</w:t>
      </w:r>
    </w:p>
    <w:p w14:paraId="11F72ADE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Коллективный договор;</w:t>
      </w:r>
    </w:p>
    <w:p w14:paraId="425098AE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внутренние локальные акты;</w:t>
      </w:r>
    </w:p>
    <w:p w14:paraId="7CD2769E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утвержденные программы профессиональной подготовки водителей автомототранспортных средств соответствующих категорий (подкатегорий) «М», «А», «А1», «В», «В», «С», «ВЕ», «СЕ»,  с «В» на «С», с «С» на «В»;</w:t>
      </w:r>
    </w:p>
    <w:p w14:paraId="7E2664A3">
      <w:pPr>
        <w:spacing w:after="0" w:line="240" w:lineRule="auto"/>
        <w:ind w:left="7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граждан РФ, подлежащих призыву на военную службу по военно-учетной специальности  ВУС 837 (специалист по эксплуатации автомобильной техники,  водитель категории «С»)</w:t>
      </w:r>
    </w:p>
    <w:p w14:paraId="4F43BD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 Руководитель –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председатель  Гиш Хизир Асланович</w:t>
      </w:r>
    </w:p>
    <w:p w14:paraId="42A0932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</w:p>
    <w:p w14:paraId="35587025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Сведения об  учебно-методическом, библиотечном обеспечении и материально-технической базе</w:t>
      </w:r>
    </w:p>
    <w:p w14:paraId="74BB45A0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540C17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Сведения о состоянии библиотечного фонда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371"/>
        <w:gridCol w:w="1240"/>
      </w:tblGrid>
      <w:tr w14:paraId="0569C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855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B1D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Нименование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0F6D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Кол-во. Шт.</w:t>
            </w:r>
          </w:p>
        </w:tc>
      </w:tr>
      <w:tr w14:paraId="549B15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262B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0EED9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«Правовые основы деятельности водителя» (А, В,С,В,Е) - А.В. Смагин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BD4F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3F3C1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D65E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A9B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«Безопасное управление автомобилем» А.И. Куперман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79A1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57BF1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1047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8DCFC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«Устройство и техническое обслуживание грузовых автомобилей» (С) - В.А. Родичев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854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5859F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1888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E2BB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управления автомобилем и безопасность движения»  (С,Д,Е)  - О.В. Майборода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F8F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69B9B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C3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A5C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«Первая доврачебная медицинская помощь» В.Н. Николаенко, Г.А. Блувштейн, Г.М. Карнаухов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D9E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4ADE9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F1F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710B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«Оказание первой медицинской, первой реанимационной помощи на месте происшествия и в очагах чрезвычайных ситуаций» И.Ф. Богоявленский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869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5CB6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8C0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6F5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управлении мотоциклом и безопасность движения» (А) – И.В. Ксенофонтов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608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6699B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85C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D01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«Устройство  и техническое обслуживание мотоциклов» (А) – И.В. Ксенофонтов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7CD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6A46D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50C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624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«Установка и эксплуатация газобаллонного оборудования» Ю.В. Панов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B27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DB1F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F27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376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управления автомобилем и безопасность движения» (В) – Ю.И. Шухман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6B5BD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1D9BD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469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B76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«Устройство и техническое обслуживание легковых автомобилей» (В) – В.А. Родичев, А.А. Кива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62CA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1DD5C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959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C4D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«Уроки вождения» (методическое пособие) – О.В. Майборода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0B49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14:paraId="2B30F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E5E2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E4A7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«Организационно-правовые, финансово-экономические и методические основы создания учебных центров по обучению водителей, сотрудников служб, участвующих в ликвидации последствий ДТП, приемам оказания первой помощи» - методическое пособие Миннздравсоцразвития России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CFF02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AC5791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A1BC32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1EFB5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2.2    Сведения об интерактивной мультимедийной системе обучения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753"/>
      </w:tblGrid>
      <w:tr w14:paraId="02F04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B6FE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06E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14:paraId="3B9912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E8CA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197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Интеративный мультимедийный комплекс ИМК-ДОСААФ-13</w:t>
            </w:r>
          </w:p>
        </w:tc>
      </w:tr>
      <w:tr w14:paraId="036A1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CEE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95F6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мультимедийные диски «Автошкола МААШ»:</w:t>
            </w:r>
          </w:p>
        </w:tc>
      </w:tr>
      <w:tr w14:paraId="0C134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C8DC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FA1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«Двигатель: общее устройство и рабочий процесс»</w:t>
            </w:r>
          </w:p>
        </w:tc>
      </w:tr>
      <w:tr w14:paraId="69B62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154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34AE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«Основы управления транспортным средством и безопасность движения»</w:t>
            </w:r>
          </w:p>
        </w:tc>
      </w:tr>
      <w:tr w14:paraId="7AEF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365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8A4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«Электронная доска»</w:t>
            </w:r>
          </w:p>
        </w:tc>
      </w:tr>
      <w:tr w14:paraId="63C783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67E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864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«Дорожные знаки»</w:t>
            </w:r>
          </w:p>
        </w:tc>
      </w:tr>
      <w:tr w14:paraId="6D32A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719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551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«Курс лекций по психологическим основам безопасности управления транспортными средствами»</w:t>
            </w:r>
          </w:p>
        </w:tc>
      </w:tr>
      <w:tr w14:paraId="3BFC8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FA27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34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«Светофоры дорожные»</w:t>
            </w:r>
          </w:p>
        </w:tc>
      </w:tr>
      <w:tr w14:paraId="7729C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569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9A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«Дорожная разметка»</w:t>
            </w:r>
          </w:p>
        </w:tc>
      </w:tr>
      <w:tr w14:paraId="34F68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A41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64DA9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«Шасси: Механизмы управления. Тормозные систем»</w:t>
            </w:r>
          </w:p>
        </w:tc>
      </w:tr>
      <w:tr w14:paraId="011A31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66E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D6F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«Шасси: Ходовая часть»</w:t>
            </w:r>
          </w:p>
        </w:tc>
      </w:tr>
    </w:tbl>
    <w:p w14:paraId="4587A35A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2186F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9B57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  Сведения об оснащенности учебного класса по оказанию первой помощи пострадавшим в ДТП</w:t>
      </w:r>
    </w:p>
    <w:p w14:paraId="7742AC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7796"/>
        <w:gridCol w:w="957"/>
      </w:tblGrid>
      <w:tr w14:paraId="35639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268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AD7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D578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14:paraId="0368D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469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AF7B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пострадавшего с контроллером, шт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4CA5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B2F0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A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E3D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для отработки приемов удаления инородного тела из дыхательных путей, шт.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569F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78ED1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463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026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Тренажер-манекен взрослого постадавшего для отработки сердечно-легочной реанимации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E2E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3120B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2B4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C6B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ИВЛ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804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18873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1F09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7E8C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Маски для тренажера РОТ-НОС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228E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98C3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A201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FDE5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Запасные «дыхательные пути»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010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7EEDB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D390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B29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Пленка с клапаном для ИВЛ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A44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14:paraId="31EF37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57E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553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Пленка с клапаном для ИВЛ (рот в рот)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D786D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223D7F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CCB4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2.5  Сведения о закрытой площадке </w:t>
      </w:r>
    </w:p>
    <w:p w14:paraId="225BB7D6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Наличие в собственности закрытой площадки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Свидетельство о государственной регистрации права 01-АА № 457974 от 04.04.2013г.</w:t>
      </w:r>
    </w:p>
    <w:p w14:paraId="581F3E0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  <w:vertAlign w:val="superscript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Ограничения права не зарегистрировано, запись № 01-01-08/005/2009-238  от 21.04.2009г.________________________________________________</w:t>
      </w:r>
    </w:p>
    <w:p w14:paraId="7F366D32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(реквизиты правоустанавливающих документов, срок действия)</w:t>
      </w:r>
    </w:p>
    <w:p w14:paraId="68CE0A02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закрытой площадки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5433 кв.м. </w:t>
      </w:r>
    </w:p>
    <w:p w14:paraId="7922F72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Асфальтовое покрытие обеспечивает круглогодичное функционирование закрытой площадки для первоначального обучения вождению автотранспортных средств, используемых для выполнения учебных заданий, по периметру площадки установлено ограждение, имеется эстакада с продольным уклоном 8-16%, коэффициент сцепления колес транспортного средства с покрытием составляет 0,4. Имеется дорожная разметка, обеспечивающая выполнение каждого из учебных (контрольных) заданий, предусмотренных программой обучения, также имеется поперечный уклон, обеспечивающий водоотвод.</w:t>
      </w:r>
    </w:p>
    <w:p w14:paraId="430B886B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362358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2.6  Сведения об оборудованных учебных кабинетах:    </w:t>
      </w:r>
    </w:p>
    <w:p w14:paraId="3845A4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C5E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наличии в собственности оборудованных учебных кабинетов</w:t>
      </w:r>
    </w:p>
    <w:p w14:paraId="672975A8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Свидетельство о государственной регистрации права  01-АА №  385702 от  28.02.2012г. </w:t>
      </w:r>
    </w:p>
    <w:p w14:paraId="456478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Ограничение права не зарегистрировано,  запись № 01-01-08/001/2012-335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42ED52A4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Договор №3/1 ЮФО о закреплении недвижимого имущества на праве оперативного управления с Общероссийской общественно-государственной организацией «Добровольное общество содействия армии, авиации и флоту России».</w:t>
      </w:r>
    </w:p>
    <w:p w14:paraId="0A8C2FF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E7C6C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оборудованных учебных кабинетов </w:t>
      </w:r>
      <w:r>
        <w:rPr>
          <w:rFonts w:ascii="Times New Roman" w:hAnsi="Times New Roman" w:cs="Times New Roman"/>
          <w:sz w:val="28"/>
          <w:szCs w:val="28"/>
          <w:u w:val="single"/>
        </w:rPr>
        <w:t>__5 (пять)______</w:t>
      </w:r>
    </w:p>
    <w:tbl>
      <w:tblPr>
        <w:tblStyle w:val="5"/>
        <w:tblW w:w="4648" w:type="pct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5336"/>
        <w:gridCol w:w="1416"/>
        <w:gridCol w:w="1417"/>
      </w:tblGrid>
      <w:tr w14:paraId="39945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261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51DA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3C27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 (кв.м.)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3B6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посадочных мест</w:t>
            </w:r>
          </w:p>
        </w:tc>
      </w:tr>
      <w:tr w14:paraId="665259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B8E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3C9D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6FD903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правилам дорожного движения)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DF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73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14:paraId="3904A2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113A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FD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31032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лабораторно - практическим занятиям)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14FE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40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14:paraId="6793F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BB7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EF13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Ст. Гиагинская , ул. Красная, 266 </w:t>
            </w:r>
          </w:p>
          <w:p w14:paraId="389E38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(устройство автомобиля и прицепа)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6956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269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14:paraId="5CD08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730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8F5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340CD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(компьютерный класс)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94B6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737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14:paraId="09287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CC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29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AFB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 Гиагинская , ул. Красная, 266</w:t>
            </w:r>
          </w:p>
          <w:p w14:paraId="62D78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оказанию первой доврачебной помощи)</w:t>
            </w:r>
          </w:p>
        </w:tc>
        <w:tc>
          <w:tcPr>
            <w:tcW w:w="7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2A43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39B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</w:tbl>
    <w:p w14:paraId="1F6A086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43575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количество оборудованных учебных кабинетов соответствует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25_(двадцати  пяти) </w:t>
      </w:r>
      <w:r>
        <w:rPr>
          <w:rFonts w:ascii="Times New Roman" w:hAnsi="Times New Roman" w:cs="Times New Roman"/>
          <w:sz w:val="28"/>
          <w:szCs w:val="28"/>
        </w:rPr>
        <w:t>- общему количеству числа групп. Наполняемость учебной группы не должна превышать 30 человек.</w:t>
      </w:r>
    </w:p>
    <w:p w14:paraId="3A7E4E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C94E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2.7  Информационно - методические  и иные материалы:</w:t>
      </w:r>
    </w:p>
    <w:p w14:paraId="2969982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Учебный план;</w:t>
      </w:r>
    </w:p>
    <w:p w14:paraId="610450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Календарный учебный график;</w:t>
      </w:r>
    </w:p>
    <w:p w14:paraId="6D9C31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материалы и разработки:</w:t>
      </w:r>
    </w:p>
    <w:p w14:paraId="61F22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Соответствующие примерные программы профессиональной подготовки (переподготовки) водителей транспортных средств, категорий (подкатегорий) «М», «А1», «А», «В», «С», «ВЕ», «СЕ», с «В» на «С», с «С» на «В», утвержденные в установленном порядке; </w:t>
      </w:r>
    </w:p>
    <w:p w14:paraId="7DBD4D2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Образовательные программы подготовки (переподготовки) водителей транспортных средств, категорий (подкатегорий) «М», «А1», «А», «В», «С», «ВЕ», «СЕ», с «В» на «С», с «С» на «В»,  согласованные с Госавтоинспекцией и утвержденные руководителем организации, осуществляющей образовательную деятельность;</w:t>
      </w:r>
    </w:p>
    <w:p w14:paraId="6904D5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по организации образовательного процесса, утвержденные руководителем организации, осуществляющей образовательную деятельность;</w:t>
      </w:r>
    </w:p>
    <w:p w14:paraId="5033B03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Материалы для проведения промежуточной и итоговой аттестации обучающихся, утвержденные руководителем организации, осуществляющей образовательную деятельность;</w:t>
      </w:r>
    </w:p>
    <w:p w14:paraId="2403362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Расписание занятий;</w:t>
      </w:r>
    </w:p>
    <w:p w14:paraId="1618E5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Схемы учебных маршрутов, утвержденных организацией, осуществляющей образовательную деятельность (за исключением программ подготовки водителей транспортных средств категорий «М»,  «А»,  подкатегорий «А1»,  «В1»).</w:t>
      </w:r>
    </w:p>
    <w:p w14:paraId="201F382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2FC6F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2.8 Сведения об оборудовании и технических средствах обучения:</w:t>
      </w:r>
    </w:p>
    <w:p w14:paraId="07E749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8A97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Интерактивный мультимедийный комплекс </w:t>
      </w:r>
      <w:r>
        <w:rPr>
          <w:rFonts w:ascii="Times New Roman" w:hAnsi="Times New Roman" w:cs="Times New Roman"/>
          <w:b/>
          <w:sz w:val="24"/>
          <w:szCs w:val="24"/>
        </w:rPr>
        <w:t>ИМК-ДОСААФ-13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BEDCB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Тренажер Марка, модель_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АТР_Питерец</w:t>
      </w:r>
      <w:r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Производитель__</w:t>
      </w:r>
      <w:r>
        <w:rPr>
          <w:rFonts w:ascii="Times New Roman" w:hAnsi="Times New Roman" w:cs="Times New Roman"/>
          <w:sz w:val="24"/>
          <w:szCs w:val="24"/>
          <w:u w:val="single"/>
        </w:rPr>
        <w:t>г.Санкт-Петербург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3DAA2B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Компьютер с соответствующим программным обеспечением </w:t>
      </w:r>
      <w:r>
        <w:rPr>
          <w:rFonts w:ascii="Times New Roman" w:hAnsi="Times New Roman" w:cs="Times New Roman"/>
          <w:b/>
          <w:sz w:val="24"/>
          <w:szCs w:val="24"/>
        </w:rPr>
        <w:t>«Нева-2016»</w:t>
      </w:r>
      <w:r>
        <w:rPr>
          <w:rFonts w:ascii="Times New Roman" w:hAnsi="Times New Roman" w:cs="Times New Roman"/>
          <w:sz w:val="24"/>
          <w:szCs w:val="24"/>
        </w:rPr>
        <w:t xml:space="preserve"> ( с изменениями в 2024 году) - имеется____</w:t>
      </w:r>
    </w:p>
    <w:p w14:paraId="74E2E30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9EEF4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Сведения о мастерах практического обучении</w:t>
      </w:r>
    </w:p>
    <w:tbl>
      <w:tblPr>
        <w:tblStyle w:val="5"/>
        <w:tblW w:w="5000" w:type="pct"/>
        <w:tblInd w:w="-1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981"/>
        <w:gridCol w:w="1273"/>
        <w:gridCol w:w="1591"/>
        <w:gridCol w:w="1591"/>
        <w:gridCol w:w="1616"/>
      </w:tblGrid>
      <w:tr w14:paraId="6CD3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16D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Фамилия</w:t>
            </w:r>
          </w:p>
          <w:p w14:paraId="36DD13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Имя</w:t>
            </w:r>
          </w:p>
          <w:p w14:paraId="3A9CF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отчество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4AA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Серия, № водительского удостоверения, дата выдачи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225C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Разрешенные категории, подкатегории ТС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FB26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3F3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Удостоверение о повышении квалификации (не реже чем один раз в три года)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6F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Оформлен в соответствии с трудовым законодательством (состоит в штате или иное)</w:t>
            </w:r>
          </w:p>
        </w:tc>
      </w:tr>
      <w:tr w14:paraId="766F2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2723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Балабаев Артем Сергеевич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8BD9D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99 19 №830689 </w:t>
            </w:r>
          </w:p>
          <w:p w14:paraId="62BC09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 10.04.2021г.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1386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«А, А1, В, В1, С, С1, СЕ, С1Е, 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C328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ГОУВПО «ЮРГТУ» г. Новочеркасск</w:t>
            </w:r>
          </w:p>
          <w:p w14:paraId="232EA9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Диплом ВСГ 3141749</w:t>
            </w:r>
          </w:p>
          <w:p w14:paraId="24F65EB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Регистрационный № 017 от 27.07.2009 г.</w:t>
            </w:r>
          </w:p>
          <w:p w14:paraId="15D4012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FC59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Диплом о профессиональной переподготовке </w:t>
            </w:r>
          </w:p>
          <w:p w14:paraId="3785051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БД № 005289 от 17.04.2024г.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AC8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Состоит </w:t>
            </w:r>
          </w:p>
          <w:p w14:paraId="3AFAD9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 штате</w:t>
            </w:r>
          </w:p>
        </w:tc>
      </w:tr>
      <w:tr w14:paraId="4E3BD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740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Болезин Сергей Владимирович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808F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01 23 №359003 </w:t>
            </w:r>
          </w:p>
          <w:p w14:paraId="26824B4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23.05.2015г.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5D20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«А, А1, В, В1, С, С1, D, D1,  СЕ, С1Е, 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E0B5B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Кубанский ордена Тр.Кр.Зн. сельхозинститут</w:t>
            </w:r>
          </w:p>
          <w:p w14:paraId="6E98F6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 От 25.07.1978 г. В-I № 316622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15AB0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56366DC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№002992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79DEA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Договор ГПХ</w:t>
            </w:r>
          </w:p>
        </w:tc>
      </w:tr>
      <w:tr w14:paraId="67C25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2760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Величко</w:t>
            </w:r>
          </w:p>
          <w:p w14:paraId="79F0F15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Александр Григорьевич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BF64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01 17 № 501839</w:t>
            </w:r>
          </w:p>
          <w:p w14:paraId="3183F71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  25.10.2014г.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5025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«А, А1, В, В1, С, С1, D, D1,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27C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Майкопский автотранспортный техникум</w:t>
            </w:r>
          </w:p>
          <w:p w14:paraId="4B1AF4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Диплом ДТ-1 №269179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C53B1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Диплом о профессиональной переподготовке</w:t>
            </w:r>
          </w:p>
          <w:p w14:paraId="4196891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БД  №004158 от 14.07.2021 г.</w:t>
            </w:r>
          </w:p>
          <w:p w14:paraId="4EBE5AA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15D3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Состоит</w:t>
            </w:r>
          </w:p>
          <w:p w14:paraId="07A09C1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 штате</w:t>
            </w:r>
          </w:p>
        </w:tc>
      </w:tr>
      <w:tr w14:paraId="2355A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4F10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 Анатолий Михайлович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5C09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99 08 № 875144</w:t>
            </w:r>
          </w:p>
          <w:p w14:paraId="49FF064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  11.09.2019 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76F3C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«А, А1, В, В1, С, С1, D, D1, ВЕ, СЕ, С1Е,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DE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E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D55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Госуд комитет Сов Мин Казахской ССР по ПТО, ПТУ № 62 г. Кустанай, Диплом № 808065 от 19.07.1976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AD69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2200D0D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 005269 от 26.10.2023г.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01C1B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Состоит</w:t>
            </w:r>
          </w:p>
          <w:p w14:paraId="52BE600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в штате</w:t>
            </w:r>
          </w:p>
        </w:tc>
      </w:tr>
      <w:tr w14:paraId="58C3E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3FF1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Калугин Сергей Анатольевич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6D2B7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01 36 №580440 </w:t>
            </w:r>
          </w:p>
          <w:p w14:paraId="507542A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от 12.05.2018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7135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«В, В1, С, С1,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8501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37D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5F91B73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№002994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C6D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Договор ГПХ</w:t>
            </w:r>
          </w:p>
        </w:tc>
      </w:tr>
      <w:tr w14:paraId="483C2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8785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Капустин Иван Викторович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7C80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9917 №732134 </w:t>
            </w:r>
          </w:p>
          <w:p w14:paraId="6C76F7C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11.09.2020г.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94192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 В, В1, С, С1,  СЕ, С1Е,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FCC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81C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7C7D5C1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№002995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3195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Договор ГПХ </w:t>
            </w:r>
          </w:p>
          <w:p w14:paraId="2B794D5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14:paraId="62FE4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32CA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Куликов Константин Сергеевич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081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9902 №794870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70225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«В, В1, С, С1»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21EE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EBF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7189965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№003003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127D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Договор ГПХ</w:t>
            </w:r>
          </w:p>
        </w:tc>
      </w:tr>
      <w:tr w14:paraId="76A37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8CE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Подобедов Николай Сергеевич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E0E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01 28 №406310 </w:t>
            </w:r>
          </w:p>
          <w:p w14:paraId="4B4E4D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17.12.2016г.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A88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« В, В1, С, С1, СЕ, С1Е 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6FA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ПУ №4 РА</w:t>
            </w:r>
          </w:p>
          <w:p w14:paraId="1B94E45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Диплом Г №584431 от 21 июня 2003 г.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7DA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410C9C26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№002996 от 30.09.2022г.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3FD7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5F422F5D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16"/>
                <w:szCs w:val="16"/>
              </w:rPr>
            </w:pPr>
          </w:p>
        </w:tc>
      </w:tr>
      <w:tr w14:paraId="740C57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606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Цыганков Владимир Иванович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6AAB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01 28 №409811 </w:t>
            </w:r>
          </w:p>
          <w:p w14:paraId="1F1347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 01.04.2017г.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77C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 xml:space="preserve">«А, А1, В, В1, С, С1, D, D1, ВЕ, СЕ, С1Е, 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  <w:t>DE</w:t>
            </w:r>
            <w:r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, М»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8A96E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ПТУ №18 г. Таганрога</w:t>
            </w:r>
          </w:p>
          <w:p w14:paraId="1B9F37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Аттестат №4388 от 16.07.1973 г.</w:t>
            </w:r>
          </w:p>
        </w:tc>
        <w:tc>
          <w:tcPr>
            <w:tcW w:w="8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8FAAF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7E2ED29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№005291 от 17.04.2024г.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73B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Состоит </w:t>
            </w:r>
          </w:p>
          <w:p w14:paraId="76F798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 штате</w:t>
            </w:r>
          </w:p>
        </w:tc>
      </w:tr>
    </w:tbl>
    <w:p w14:paraId="20E0A8C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5CEA83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Сведения о преподавателях учебных предметов</w:t>
      </w:r>
    </w:p>
    <w:p w14:paraId="01674A13">
      <w:pPr>
        <w:pStyle w:val="22"/>
        <w:rPr>
          <w:rFonts w:ascii="Times New Roman" w:hAnsi="Times New Roman"/>
        </w:rPr>
      </w:pPr>
    </w:p>
    <w:tbl>
      <w:tblPr>
        <w:tblStyle w:val="5"/>
        <w:tblpPr w:leftFromText="180" w:rightFromText="180" w:vertAnchor="text" w:tblpY="1"/>
        <w:tblOverlap w:val="never"/>
        <w:tblW w:w="5123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835"/>
        <w:gridCol w:w="3358"/>
        <w:gridCol w:w="1536"/>
        <w:gridCol w:w="1693"/>
      </w:tblGrid>
      <w:tr w14:paraId="73E9C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974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EA312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Фамилия</w:t>
            </w:r>
          </w:p>
          <w:p w14:paraId="7B56E6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Имя</w:t>
            </w:r>
          </w:p>
          <w:p w14:paraId="0A7FAA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Отчество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D13C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F5515C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Учебный</w:t>
            </w:r>
          </w:p>
          <w:p w14:paraId="247030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предмет</w:t>
            </w:r>
          </w:p>
          <w:p w14:paraId="1BCE9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DF3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Документ о высшем или среднем профессиональном образовании по направлению подготовки «Образование и педагогика» или в области соответствующей преподаваемому предмету,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E48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Удостоверение</w:t>
            </w:r>
          </w:p>
          <w:p w14:paraId="31D161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 повышении квалификации (не реже чем один раз в три года)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4CF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Оформлен в соответствии с трудовым законодательством (состоит в штате или иное)</w:t>
            </w:r>
          </w:p>
        </w:tc>
      </w:tr>
      <w:tr w14:paraId="13546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6255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3B645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A0B2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442836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B116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3E874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D9D6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CA0C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1629D0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57FCBB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773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7F4F61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44E5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D082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808F7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D60A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27C7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A1AE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C6D1A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9CB50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6FEA8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04DB7E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3BE84F6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15167A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777EA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2884B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4362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0CE8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6C693D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1FEF69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CD35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324894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2A0DE9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2ADCB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2CD3B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5E0287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71E7DF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63ED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CB6E08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B5C67C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2DB62F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7A6060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7EC7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404DA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E8F01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0DC194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FC4062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  <w:tr w14:paraId="587AC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EA9C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4FCE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762445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440E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C5788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A2B5D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193BA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44BA94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3892B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D56E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Психофизиологические основы деятельности водителя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BA9C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4AEA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3CEE3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2E1285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02DA160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C3E54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9C292F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F04AA2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3B5D0C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2CC452E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FF7E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9EC1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4D6FCA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006533 от 11.11.2024 г.</w:t>
            </w:r>
          </w:p>
          <w:p w14:paraId="1FC7A3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5726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0839C20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678FB8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8CF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F9650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8B809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153D1A3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AD3367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1C9FD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D4B2C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8E76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77F7E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  <w:tr w14:paraId="05EB0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1F1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A1F7F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Батищева Ирина Юрьевна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0F3F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52C14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 помощь при дорожно-транспортном происшествии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8D609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F8C3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ФГБОУ ВО «Воронежский государственный медицинский университет им. Н.Н. Бурденко» Министерства здравоохранения РФ г. Воронеж. </w:t>
            </w:r>
          </w:p>
          <w:p w14:paraId="612CA7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 103631  0164754 от 22.06.2018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286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EAE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5413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Трудовой договор    совместителя</w:t>
            </w:r>
          </w:p>
        </w:tc>
      </w:tr>
      <w:tr w14:paraId="26209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C62C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Шацкая Татьяна Сергеевна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696B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Первая помощь при дорожно-транспортном происшествии</w:t>
            </w: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0B8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ФГБОУ ВО «Адыгейский государственный университет» г. Майкоп</w:t>
            </w:r>
          </w:p>
          <w:p w14:paraId="668AE9D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100124 6300747</w:t>
            </w:r>
          </w:p>
          <w:p w14:paraId="0B5843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номер 44179 от 06.07.2022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B66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6CDA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</w:tc>
      </w:tr>
      <w:tr w14:paraId="70ED8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A144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0B64B4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7CE93F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259DC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10950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38545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E3F1B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267399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EB99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F7C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4606B4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32BCB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D0A1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3E51D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BCB14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4CC3F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D5E79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B510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52DE19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778D45A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1E4BE43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491544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D1F46A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7B90A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C9C9E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053041F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5C5E59A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9DA9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Диплом о профессиональной переподготовке</w:t>
            </w:r>
          </w:p>
          <w:p w14:paraId="61FEE93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7BF09D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DC87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43A0F74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22331E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499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036E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8B4CE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Состоит в штате</w:t>
            </w:r>
          </w:p>
          <w:p w14:paraId="35E4452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D8A9A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2795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5AA56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4E1C5E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48192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  <w:tr w14:paraId="2404B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85A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32BF6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771D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1045D15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43F34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9EB1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C5E1D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3A101B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CF6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23405A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7FB9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C361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0A54B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5567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FBC1B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D73A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C4ABB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62A1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7CFC8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37BB12D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16D5F7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543681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361678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3EBCC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53690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6B6B31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62DD03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D144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8A7B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6873AB3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15AEF57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Диплом о профессиональной переподготовке</w:t>
            </w:r>
          </w:p>
          <w:p w14:paraId="05B759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5579046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CD8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1E4F5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FE140D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1C31B60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BFEA67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A9693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16A68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016FC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3783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  <w:tr w14:paraId="036BE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B4C64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B88E0C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Балабаев Артем Сергеевич</w:t>
            </w:r>
          </w:p>
          <w:p w14:paraId="7433B50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3A834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315A7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5515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7AC1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Никишин Виталий Николаевич</w:t>
            </w:r>
          </w:p>
          <w:p w14:paraId="5429091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DCDE93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5045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1A60C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Основы законодательства в сфере дорожного движения</w:t>
            </w:r>
          </w:p>
          <w:p w14:paraId="01D80B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6EAD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F91526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1407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1221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195761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5A26AF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FFC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201DE4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5BC85F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3141749</w:t>
            </w:r>
          </w:p>
          <w:p w14:paraId="5CFB5F4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017 от 27.07.2009 г.</w:t>
            </w:r>
          </w:p>
          <w:p w14:paraId="0715E5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EB0F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CB34C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99BCC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ГОУВПО «ЮРГТУ» г. Новочеркасск</w:t>
            </w:r>
          </w:p>
          <w:p w14:paraId="2EEF33E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ВСГ 3141753</w:t>
            </w:r>
          </w:p>
          <w:p w14:paraId="0FF69D1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Регистрационный № 021 от 27.07.2009 г.</w:t>
            </w:r>
          </w:p>
        </w:tc>
        <w:tc>
          <w:tcPr>
            <w:tcW w:w="7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10BEB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3537DA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75C543C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002997 от 30.09.2022 г.</w:t>
            </w:r>
          </w:p>
          <w:p w14:paraId="277FA0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E331D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Диплом о профессиональной переподготовке</w:t>
            </w:r>
          </w:p>
          <w:p w14:paraId="5D097D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серия БД 005268 от 25.10.2023 г.</w:t>
            </w:r>
          </w:p>
          <w:p w14:paraId="769B8C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A0087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4A1508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37F3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Состоит в штате</w:t>
            </w:r>
          </w:p>
          <w:p w14:paraId="6FC8C91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E743E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AD20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2D1E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FCC65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FA07E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Договор ГПХ</w:t>
            </w:r>
          </w:p>
        </w:tc>
      </w:tr>
    </w:tbl>
    <w:p w14:paraId="38B1E9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2AEB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FE432F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Сведения об имеющихся оборудованных учебных транспортных средствах </w:t>
      </w:r>
    </w:p>
    <w:p w14:paraId="5D73765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667"/>
        <w:gridCol w:w="1818"/>
        <w:gridCol w:w="2121"/>
      </w:tblGrid>
      <w:tr w14:paraId="67A08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4947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ТС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CA6A4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ГРН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7314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ТС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FB94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трансмиссии</w:t>
            </w:r>
          </w:p>
        </w:tc>
      </w:tr>
      <w:tr w14:paraId="7BC43B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8AE08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LADA GRANTA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8D45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 274 МК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D0C5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B954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7CCAB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3C9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LADA GRANTA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41B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059 СХ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C089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82FF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2D482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42391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VORTEX ESTINA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6598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373 ОМ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2A158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0F2D7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59005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4EA18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GEELY GC6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C29B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653 НА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B181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F7FD82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5ECC2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E545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-2114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5CB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223 ЕЕ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8B0B9F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20046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63421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6E636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DAEWOO MATIZ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4DF5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533 СС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24945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C92F4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624E9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523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Honda AF-27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F5FE7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678F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мототранспорт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9205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256B3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7D05F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XMOTO ZW125-5FX200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E1F68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3653 КР 23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A919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мототранспорт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256E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E4C3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58D3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ONAR-8310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187F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СС 9401401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2829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Прицеп легковой 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D4600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3388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3160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ГКБ 817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FBD80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СС 2390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B984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Прицеп 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F0C89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C199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ED9F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ЗИЛ ММЗ-4505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7872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288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28A1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21630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205D0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F712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ГАЗ-53 Б 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D6DB0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143 РР 01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D70A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B90D49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  <w:tr w14:paraId="314F8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EBDC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УРАЛ</w:t>
            </w:r>
          </w:p>
        </w:tc>
        <w:tc>
          <w:tcPr>
            <w:tcW w:w="16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0B04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1303 КВ 21</w:t>
            </w: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0C38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грузовой</w:t>
            </w:r>
          </w:p>
        </w:tc>
        <w:tc>
          <w:tcPr>
            <w:tcW w:w="2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7AF6F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механическая</w:t>
            </w:r>
          </w:p>
        </w:tc>
      </w:tr>
    </w:tbl>
    <w:p w14:paraId="21F3067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46E146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Соответствие требованиям  Федерального закона «О безопасности дорожного движения»</w:t>
      </w:r>
    </w:p>
    <w:p w14:paraId="47D3D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677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Проведение мероприятий, направленных на обеспечение соответствия технического состояния транспортных средств требованиям безопасности дорожного движения и запрещения допуска транспортных средств к эксплуатации при наличии у них неисправностей, угрожающих безопасности дорожного движения: </w:t>
      </w:r>
    </w:p>
    <w:p w14:paraId="1BBDEB0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прохождение ежегодного технического осмотра транспортных средств; </w:t>
      </w:r>
    </w:p>
    <w:p w14:paraId="54FA87C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предрейсовый контроль технического состояния транспортных средств;</w:t>
      </w:r>
    </w:p>
    <w:p w14:paraId="4C3018F9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техническое обслуживание и ремонт используемых, транспортных средств;</w:t>
      </w:r>
    </w:p>
    <w:p w14:paraId="34C5FCC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сотруднику, прошедшему профессиональную переподготовку в ФГАОУ ДПО «Адыгейский центр профессиональной подготовки и повышения квалификации кадров Федерального дорожного агентства» по программе «Переподготовка специалистов по безопасности дорожного движения в организациях, осуществляющих перевозки пассажиров и грузов», итоговая аттестационная комиссия № 144 от 14 октября 2019 г., присвоила квалификацию «Специалист, ответственный за обеспечение безопасности дорожного движения».</w:t>
      </w:r>
    </w:p>
    <w:p w14:paraId="6BEF4930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В 2022 году ответственный сотрудник прошел обучение в ЧУ ДПО «Федеральный институт повышения квалификации» и получил удостоверения по следующим дополнительным профессиональным программам:</w:t>
      </w:r>
    </w:p>
    <w:p w14:paraId="42453AA6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«Обучение в области гражданской обороны и защиты от чрезвычайных ситуаций»;</w:t>
      </w:r>
    </w:p>
    <w:p w14:paraId="08F8A0D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«Повышение квалификации для руководителей эксплуатирующих 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ответственных за обеспечение пожарной безопасности»;</w:t>
      </w:r>
    </w:p>
    <w:p w14:paraId="24A8FD2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«Общие вопросы охраны труда и функционирования систем управления охраной труда»;</w:t>
      </w:r>
    </w:p>
    <w:p w14:paraId="254F84F1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«Обеспечение экологической безопасности руководителями и специалистами общехозяйственных систем управления».</w:t>
      </w:r>
    </w:p>
    <w:p w14:paraId="47721884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Все сотрудники организации прошли обучение по дополнительной профессиональной программе «Оказание первой помощи пострадавшим».</w:t>
      </w:r>
    </w:p>
    <w:p w14:paraId="1ED2A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медицинского обеспечения безопасности дорожного движения заключен Договор с ГБУЗ «Гиагинская ЦРБ» о проведении обязательных предрейсовых медицинских осмотров.</w:t>
      </w:r>
    </w:p>
    <w:p w14:paraId="6FD5697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05378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 Дополнительная информация</w:t>
      </w:r>
    </w:p>
    <w:p w14:paraId="7903F8F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8EF5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Выполняя свои Уставные задачи, в целях популяризации деятельности Гиагинского районного отделение ДОСААФ России, вовлечения детей и молодежи в мероприятия патриотической (военно-патриотической) направленности, организация тесно взаимодействует с органами государственной власти и местного самоуправления. Разрабатываются, согласовываются и утверждаются планы совместной работы с Администрацией и общественными организациями района. Ежегодно проводится много мероприятий по спортивной и военно-патриотической </w:t>
      </w:r>
    </w:p>
    <w:p w14:paraId="6C26B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работе и 2024 год не стал исключением, было проведено:</w:t>
      </w:r>
    </w:p>
    <w:p w14:paraId="0E5CAE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открытие и проведение месячника оборонно-массовой работы и работы со всеми общественными  организациями и Администрацией района;</w:t>
      </w:r>
    </w:p>
    <w:p w14:paraId="44A039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феврале на базе МБОУ СОШ №4 среди школьников района проведены соревнования по стрельбе из пневматического оружия; </w:t>
      </w:r>
    </w:p>
    <w:p w14:paraId="7DCA2B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Митинг, посвященный Дню памяти о россиянах, исполнявших служебный долг за пределами Отечества;</w:t>
      </w:r>
    </w:p>
    <w:p w14:paraId="477AB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Автопробеги по местам боевой славы Гиагинского района и Республики Адыгея, посвященные освобождению Адыгеи от немецко-фашистских захватчиков;</w:t>
      </w:r>
    </w:p>
    <w:p w14:paraId="29226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оформляем подписку журнала «Военные знания» школам Гиагинского района;</w:t>
      </w:r>
    </w:p>
    <w:p w14:paraId="56ED3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взаимодействуем с районным военным комиссариатом: ведем подготовку граждан РФ по военно-учетным специальностям, это – водитель транспортных средств категории «С», «СЕ» и механик-водитель топливо и маслозаправочных средств;</w:t>
      </w:r>
    </w:p>
    <w:p w14:paraId="4E5B56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оказываем содействие детско-юношескому военно-патриотическому общественному движению «Юнармия»;</w:t>
      </w:r>
    </w:p>
    <w:p w14:paraId="4B9DA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оказываем финансовую помощь ветеранским организациям для чествования фронтовиков, партизан, тружеников тыла, вдов, инвалидов и детей войны ко дню годовщины Победы над гитлеровской Германией;</w:t>
      </w:r>
    </w:p>
    <w:p w14:paraId="3A4467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ежеквартально перечисляем денежные средства Региональному отделению ДОСААФ России Республики Адыгея для дальнейшего централизованного перечисления для оказания гуманитарной помощи военнослужащим, выполняющих боевые задачи в зоне проведения СВО.</w:t>
      </w:r>
    </w:p>
    <w:p w14:paraId="45475D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Вся деятельность освещается в местной газете «Красное Знамя» и на сайте Гиагинского районного отделения ДОСААФ России.</w:t>
      </w:r>
    </w:p>
    <w:p w14:paraId="15F256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8EDA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Обобщенные выводы</w:t>
      </w:r>
    </w:p>
    <w:p w14:paraId="6ACC962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5F8F1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Перед  Администрацией организации стоят задачи по созданию привлекательности организации, по увеличению количества и качества</w:t>
      </w:r>
    </w:p>
    <w:p w14:paraId="19EA08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подготовки специалистов массовых технических профессий.       Материально-техническая база соответствует нормативной, а это значит, что в дальнейшем организация окажет услуги в сфере профессионального образования, всем обратившимся гражданам.</w:t>
      </w:r>
    </w:p>
    <w:p w14:paraId="0635329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0AA0AB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D5DE08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h194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>ПОКАЗАТЕЛИ ДЕЯТЕЛЬНОСТИ ПРОФЕССИОНАЛЬНОЙ ОБРАЗОВАТЕЛЬНОЙ ОРГАНИЗАЦИИ</w:t>
      </w:r>
    </w:p>
    <w:p w14:paraId="2E41D97F">
      <w:pPr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 xml:space="preserve">((утверждены приказом Министерства образования и науки РФ от 10 декабря 2013 г. №1324, ред. Приказа Минобрнауки РФ </w:t>
      </w:r>
      <w:r>
        <w:fldChar w:fldCharType="begin"/>
      </w:r>
      <w:r>
        <w:instrText xml:space="preserve"> HYPERLINK "https://normativ.kontur.ru/document?moduleId=1&amp;documentId=290594" \l "l77" \t "_blank" </w:instrText>
      </w:r>
      <w:r>
        <w:fldChar w:fldCharType="separate"/>
      </w:r>
      <w:r>
        <w:rPr>
          <w:rStyle w:val="10"/>
          <w:sz w:val="24"/>
          <w:szCs w:val="24"/>
        </w:rPr>
        <w:t>от 15.02.2017 N 136</w:t>
      </w:r>
      <w:r>
        <w:rPr>
          <w:rStyle w:val="10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5"/>
        <w:tblW w:w="5000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7169"/>
        <w:gridCol w:w="1585"/>
      </w:tblGrid>
      <w:tr w14:paraId="1EF21AA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F8C2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4ACE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174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14:paraId="717E046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D94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D93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30900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26BFF5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E766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A075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студентов (курсантов), обучающихся по образовательным программам подготовки квалифицированных рабочих, служащих, в том числе: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A10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 человек</w:t>
            </w:r>
          </w:p>
        </w:tc>
      </w:tr>
      <w:tr w14:paraId="0475C4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BF2D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0E7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1B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309 человека </w:t>
            </w:r>
          </w:p>
        </w:tc>
      </w:tr>
      <w:tr w14:paraId="7D091C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198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8C8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D43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человек </w:t>
            </w:r>
          </w:p>
        </w:tc>
      </w:tr>
      <w:tr w14:paraId="2CD247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880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DA9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C48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человек </w:t>
            </w:r>
          </w:p>
        </w:tc>
      </w:tr>
      <w:tr w14:paraId="3DE92E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F8A4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DEB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(курсантов), обучающихся по образовательным программам подготовки специалистов среднего звена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в том числе: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B0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309 человек </w:t>
            </w:r>
          </w:p>
        </w:tc>
      </w:tr>
      <w:tr w14:paraId="51641D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EC4B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l39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E8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BE6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 человек</w:t>
            </w:r>
          </w:p>
        </w:tc>
      </w:tr>
      <w:tr w14:paraId="40D5FF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C76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52A6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DA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человек </w:t>
            </w:r>
          </w:p>
        </w:tc>
      </w:tr>
      <w:tr w14:paraId="09BC2C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F63B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C1C3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4020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человек </w:t>
            </w:r>
          </w:p>
        </w:tc>
      </w:tr>
      <w:tr w14:paraId="5C9B3F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AFA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4DA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реализуемых образовательных программ среднего профессионального образования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316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единицы</w:t>
            </w:r>
          </w:p>
        </w:tc>
      </w:tr>
      <w:tr w14:paraId="7D407B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91B3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B445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студентов (курсантов), зачисленных на первый курс на очную форму обучения, за отчетный период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F8C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309 человек </w:t>
            </w:r>
          </w:p>
        </w:tc>
      </w:tr>
      <w:tr w14:paraId="0543EC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4F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 подпункт утратил силу.</w:t>
            </w:r>
            <w:bookmarkStart w:id="2" w:name="l136"/>
            <w:bookmarkEnd w:id="2"/>
            <w:bookmarkStart w:id="3" w:name="l40"/>
            <w:bookmarkEnd w:id="3"/>
          </w:p>
        </w:tc>
      </w:tr>
      <w:tr w14:paraId="3E374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E15E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4913B1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5B5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491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численности выпускников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E84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  <w:p w14:paraId="491277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0/0</w:t>
            </w:r>
          </w:p>
        </w:tc>
      </w:tr>
      <w:tr w14:paraId="4D2885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A71B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FCB0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(курсантов), ставших победителями и призерами олимпиад, конкурсов профессионального мастерства федерального и международного уровней, в общей численности студентов (курсантов)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1E8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2E364F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14:paraId="4469BCA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E93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0840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l13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(курсантов), обучающихся по очной форме обучения, получающих государственную академическую стипендию, в общей численности студентов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9A37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61E84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6DB0A5D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277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C943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E257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0F3DA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чел./69%</w:t>
            </w:r>
          </w:p>
        </w:tc>
      </w:tr>
      <w:tr w14:paraId="5B45589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6A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B7EA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D2CE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111D5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чел./33%</w:t>
            </w:r>
          </w:p>
        </w:tc>
      </w:tr>
      <w:tr w14:paraId="3022C15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471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C0F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l195"/>
            <w:bookmarkEnd w:id="5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2B7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7D4BEF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40B36C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9E9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330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l138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9D42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14:paraId="2BEA65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48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AD08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C6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</w:tc>
      </w:tr>
      <w:tr w14:paraId="2A791B8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62C7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0B29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прошедших повышение квалификации/профессиональную переподготовку за последние 3 года, в общей численности педагогических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06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1F6F5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чел./88%</w:t>
            </w:r>
          </w:p>
        </w:tc>
      </w:tr>
      <w:tr w14:paraId="71C0CC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E7B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0FC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работников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9B40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человек/% </w:t>
            </w:r>
          </w:p>
          <w:p w14:paraId="0F451A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  <w:tr w14:paraId="422BED9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ABF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CCC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l139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студентов (курсантов) образовательной организации, обучающихся в филиале образовательной организации (далее - филиал)&lt;*&gt;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3027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69CAC84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3F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5CF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Финансово-экономическая деятельность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7FC08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18856BC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AE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9368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по всем видам финансового обеспечения (деятельности)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BCAB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6443 тыс. руб. </w:t>
            </w:r>
          </w:p>
        </w:tc>
      </w:tr>
      <w:tr w14:paraId="3AB09F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94B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B81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по всем видам финансового обеспечения (деятельности) в расчете на одного педагогического работника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DB8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715,9  тыс. руб. </w:t>
            </w:r>
          </w:p>
        </w:tc>
      </w:tr>
      <w:tr w14:paraId="173B3D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415B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4B2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l196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 образовательной организации из средств от приносящей доход деятельности в расчете на одного педагогического работника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D64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786,6 тыс. руб. </w:t>
            </w:r>
          </w:p>
        </w:tc>
      </w:tr>
      <w:tr w14:paraId="75515D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3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EE8C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C6A7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среднего заработка педагогического работника в образовательной организации (по всем видам финансового обеспечения (деятельности)) к соответствующей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DCD2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</w:t>
            </w:r>
          </w:p>
        </w:tc>
      </w:tr>
      <w:tr w14:paraId="18DF88B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3A6D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l229"/>
            <w:bookmarkEnd w:id="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A9034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F14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EF6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A7517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5F8798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72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5572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расчете на одного студента (курсанта)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0619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2,4 кв.м </w:t>
            </w:r>
          </w:p>
        </w:tc>
      </w:tr>
      <w:tr w14:paraId="272B0B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12E0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5A33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со сроком эксплуатации не более 5 лет в расчете на одного студента (курсанта)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890E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единиц </w:t>
            </w:r>
          </w:p>
        </w:tc>
      </w:tr>
      <w:tr w14:paraId="0FFA97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A37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8AF1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l197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(курсантов), проживающих в общежитиях, в общей численности студентов (курсантов), нуждающихся в общежитиях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D88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человек/% </w:t>
            </w:r>
          </w:p>
        </w:tc>
      </w:tr>
      <w:tr w14:paraId="0B7E9A0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3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411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DA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инвалидов и лиц с ограниченными возможностями здоровья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E63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14:paraId="7E3467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5000" w:type="pct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E6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85ED7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35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91CE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57C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студентов (курсантов) из числа инвалидов и лиц с ограниченными возможностями здоровья,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3AC1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человек/% </w:t>
            </w:r>
          </w:p>
          <w:p w14:paraId="748E3B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4EC8AD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9C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50FEB6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30EB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25BA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инвалидов и лиц с ограниченными возможностями здоровья, в общей численности студентов (курсантов)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1D9A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78C3A8E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F2D0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D0E8A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4E42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A08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адаптированных образовательных программ среднего профессионального образования,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BBF5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  <w:p w14:paraId="63504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66204C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1557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8B3FB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90455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D5F4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721E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12CA72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1995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C004B4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2721E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2D27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C6A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61D3E1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05A1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"l77"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6A0A4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ED7D0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C44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85CE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284854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69D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ED7787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F3419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AEED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FE4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308FC6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B56A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EB4EEB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6E43F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87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785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 </w:t>
            </w:r>
          </w:p>
        </w:tc>
      </w:tr>
      <w:tr w14:paraId="1DFE62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0AB4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6A465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8D1B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68C8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программам подготовки квалифицированных рабочих, служащих,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0BE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</w:p>
          <w:p w14:paraId="5BC2E6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3B4EC2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200B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4FB7BB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D873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3781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33E3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человек </w:t>
            </w:r>
          </w:p>
        </w:tc>
      </w:tr>
      <w:tr w14:paraId="677683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A95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FF58C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6D41A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5439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44B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846C3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DAC1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2D5824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99996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6B50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750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537A3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8D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6FAA11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7BB71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CA9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FCF4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4EA462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EFB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92B54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34FA1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7DC2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E60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AC0E3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5ED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EC81B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9586D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F1E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7AE8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E8605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D9A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EA729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8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A4A5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3C48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FEF0A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BA1A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849B0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6664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F48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82F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D0C93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9ED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D78F0F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9449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777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0233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8600A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35E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B45E04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4D515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CC90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70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624C5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16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A3993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AE5C7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01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BA1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55DD4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B15D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8D8D1E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F92ED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26E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4D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67515D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093C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915E87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AAF0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FE0F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0BE5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F2FBF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94DA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00E81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CAAB1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EDB0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E30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33C7E3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499D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8D3B9E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8D1E5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E53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399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9ED2B0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674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3BFB8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EEB3A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8C3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4F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8F8CC8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38B1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27584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CC689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892A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FFB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301B72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F6E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A13CD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1751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8CCA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0ED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6130BD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6E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8DF97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60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D7B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365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 Нет</w:t>
            </w:r>
          </w:p>
        </w:tc>
      </w:tr>
      <w:tr w14:paraId="3024B3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551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"l152"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C6E76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9FE0E5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F99C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здоровья, обучающихся по адаптированным образовательным программам подготовки квалифицированных рабочих, служащих,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CFC10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14:paraId="3830DD3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5084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5B10E5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AF1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9B21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CE14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A492D2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453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DA7C13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7A7A9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B37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EA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1D5A76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4D7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E8AD0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E5D3B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EA99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2E0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77B7F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5F58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21F34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C4862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67E7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85D5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DB9E7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881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4BA19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29D46A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D43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A7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3ECA20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90D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AD116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C16C01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6959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5C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0DBDF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6A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7294B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D98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49C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8F7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47F16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61F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573C6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91A18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A4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D41A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6660A9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5F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725FA1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CFAE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55E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08A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2C525B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D25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87A6D6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7AFAD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DD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FE97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AC8A4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F1C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2AB08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D824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2A7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9E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4784D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7FC8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AE1DCE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2C9B4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FD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E06D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3FCE42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387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52B38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89A8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EB3E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AE94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219CF2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D3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F248F0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621E2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C4D0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AD93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AFB029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4394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F73E82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BD180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97B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81B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436251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1C1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F4020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DA78C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378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2E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FDAF5C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E1F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BA7ED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06534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AB4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656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FDF518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A83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53DCFE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A9E18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B5F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4346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66C526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419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4B6BC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475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37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программам подготовки специалистов среднего звена,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140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  <w:p w14:paraId="462BEB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14:paraId="1D9302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68B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AF5A39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E7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A08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3A04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9EE75C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E0A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798FB7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642F37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387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6FC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415577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DAB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325265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09CF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107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BB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4F977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216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"l156"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52C168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33BCF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B85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E29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AC199C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FC28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C12075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1DB1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C7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C549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6EB63C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DDC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AFD1B7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922EF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6068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4DC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9CED80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B02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149494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59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E22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03A0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E8A01C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A01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F0F37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FAA484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4798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A8B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12ACC9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2AC6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64471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D1A6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0C8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D38C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3D15F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B6D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DA58C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48F57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CB9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C0E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9CEC62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546A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A2437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B79B3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7324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0EC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975D83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89CF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04E76E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91326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EF943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B2D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BAE987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8F7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9958A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402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4.5.3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D3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2763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0B1C7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6AA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08A83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8E34A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74B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9FF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CBE717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D6DB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23A20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A9C7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6FD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113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B8223B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DE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71AE03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68B96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C02F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3428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E2C3E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00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0E9AE6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A9342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F442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C731B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0E148A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DC2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2C6696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208116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3E76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05D8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FDF44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7B76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C9BE2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62D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7E0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возможностями здоровья, обучающихся по адаптированным образовательным программам подготовки специалистов среднего звена, в том числе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326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Нет</w:t>
            </w:r>
          </w:p>
        </w:tc>
      </w:tr>
      <w:tr w14:paraId="7E9CF8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80B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DA1FDC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534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4.6.1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991D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AB2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56DCE4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D1F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ADBD4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09CB8B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A8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1D0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EA0488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F2D0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EC95D1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3EC499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5A32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8F6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3388B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4EB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1B42C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586F98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724C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C1A8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549914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56DC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9371C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6C783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E6F0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4F01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0C9F732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1E0A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5A94A36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96660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EE94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323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7A70DC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14CA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25ACD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01E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4.6.2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43A9C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A8A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04296F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C7DC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A79843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57AF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FA0F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зрения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C544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51CD5E4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FF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"l160"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0FC6EC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E9733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C1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слуха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341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5E0FDE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F53E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46BBFCB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DED2E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5EC5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нарушениями опорно-двигательного аппарата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33F5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30DF308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FF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A932D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2F869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5F8C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6035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27E7FB9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6E0C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7C54BF0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FD74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B2A0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со сложными дефектами (два и более нарушений)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D8F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17D2EBE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0AFD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3F20610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B7D1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4.6.3 </w:t>
            </w:r>
          </w:p>
        </w:tc>
        <w:tc>
          <w:tcPr>
            <w:tcW w:w="380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3CB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843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ECB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</w:tr>
      <w:tr w14:paraId="4C6D18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0" w:type="dxa"/>
        </w:trPr>
        <w:tc>
          <w:tcPr>
            <w:tcW w:w="0" w:type="auto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6AB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r>
              <w:fldChar w:fldCharType="begin"/>
            </w:r>
            <w:r>
              <w:instrText xml:space="preserve"> HYPERLINK "https://normativ.kontur.ru/document?moduleId=1&amp;documentId=290594" \l "l164" \t "_blank" </w:instrText>
            </w:r>
            <w:r>
              <w:fldChar w:fldCharType="separate"/>
            </w:r>
            <w:r>
              <w:rPr>
                <w:rStyle w:val="10"/>
                <w:sz w:val="24"/>
                <w:szCs w:val="24"/>
              </w:rPr>
              <w:t>от 15.02.2017 N 136</w:t>
            </w:r>
            <w:r>
              <w:rPr>
                <w:rStyle w:val="1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179971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EEEB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B826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Председатель Гиагинского районного</w:t>
      </w:r>
    </w:p>
    <w:p w14:paraId="262AFA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отделения  ДОСААФ России                                                       Х. А. Гиш                                        </w:t>
      </w:r>
    </w:p>
    <w:p w14:paraId="04E401F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DAC3F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84622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5538E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2B3A27"/>
    <w:multiLevelType w:val="multilevel"/>
    <w:tmpl w:val="3A2B3A27"/>
    <w:lvl w:ilvl="0" w:tentative="0">
      <w:start w:val="1"/>
      <w:numFmt w:val="upperRoman"/>
      <w:lvlText w:val="%1."/>
      <w:lvlJc w:val="left"/>
      <w:pPr>
        <w:ind w:left="862" w:hanging="720"/>
      </w:pPr>
    </w:lvl>
    <w:lvl w:ilvl="1" w:tentative="0">
      <w:start w:val="12"/>
      <w:numFmt w:val="decimal"/>
      <w:isLgl/>
      <w:lvlText w:val="%1.%2"/>
      <w:lvlJc w:val="left"/>
      <w:pPr>
        <w:ind w:left="712" w:hanging="570"/>
      </w:pPr>
    </w:lvl>
    <w:lvl w:ilvl="2" w:tentative="0">
      <w:start w:val="1"/>
      <w:numFmt w:val="decimal"/>
      <w:isLgl/>
      <w:lvlText w:val="%1.%2.%3"/>
      <w:lvlJc w:val="left"/>
      <w:pPr>
        <w:ind w:left="862" w:hanging="720"/>
      </w:pPr>
    </w:lvl>
    <w:lvl w:ilvl="3" w:tentative="0">
      <w:start w:val="1"/>
      <w:numFmt w:val="decimal"/>
      <w:isLgl/>
      <w:lvlText w:val="%1.%2.%3.%4"/>
      <w:lvlJc w:val="left"/>
      <w:pPr>
        <w:ind w:left="1222" w:hanging="1080"/>
      </w:pPr>
    </w:lvl>
    <w:lvl w:ilvl="4" w:tentative="0">
      <w:start w:val="1"/>
      <w:numFmt w:val="decimal"/>
      <w:isLgl/>
      <w:lvlText w:val="%1.%2.%3.%4.%5"/>
      <w:lvlJc w:val="left"/>
      <w:pPr>
        <w:ind w:left="1222" w:hanging="1080"/>
      </w:pPr>
    </w:lvl>
    <w:lvl w:ilvl="5" w:tentative="0">
      <w:start w:val="1"/>
      <w:numFmt w:val="decimal"/>
      <w:isLgl/>
      <w:lvlText w:val="%1.%2.%3.%4.%5.%6"/>
      <w:lvlJc w:val="left"/>
      <w:pPr>
        <w:ind w:left="1582" w:hanging="1440"/>
      </w:pPr>
    </w:lvl>
    <w:lvl w:ilvl="6" w:tentative="0">
      <w:start w:val="1"/>
      <w:numFmt w:val="decimal"/>
      <w:isLgl/>
      <w:lvlText w:val="%1.%2.%3.%4.%5.%6.%7"/>
      <w:lvlJc w:val="left"/>
      <w:pPr>
        <w:ind w:left="1582" w:hanging="1440"/>
      </w:pPr>
    </w:lvl>
    <w:lvl w:ilvl="7" w:tentative="0">
      <w:start w:val="1"/>
      <w:numFmt w:val="decimal"/>
      <w:isLgl/>
      <w:lvlText w:val="%1.%2.%3.%4.%5.%6.%7.%8"/>
      <w:lvlJc w:val="left"/>
      <w:pPr>
        <w:ind w:left="1942" w:hanging="1800"/>
      </w:pPr>
    </w:lvl>
    <w:lvl w:ilvl="8" w:tentative="0">
      <w:start w:val="1"/>
      <w:numFmt w:val="decimal"/>
      <w:isLgl/>
      <w:lvlText w:val="%1.%2.%3.%4.%5.%6.%7.%8.%9"/>
      <w:lvlJc w:val="left"/>
      <w:pPr>
        <w:ind w:left="2302" w:hanging="2160"/>
      </w:pPr>
    </w:lvl>
  </w:abstractNum>
  <w:num w:numId="1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04"/>
    <w:rsid w:val="00095CE8"/>
    <w:rsid w:val="001D5168"/>
    <w:rsid w:val="00220FFA"/>
    <w:rsid w:val="003366B1"/>
    <w:rsid w:val="003F156D"/>
    <w:rsid w:val="005805B5"/>
    <w:rsid w:val="005F3920"/>
    <w:rsid w:val="00650CDD"/>
    <w:rsid w:val="006E4880"/>
    <w:rsid w:val="007338AB"/>
    <w:rsid w:val="00781DB1"/>
    <w:rsid w:val="007B6E00"/>
    <w:rsid w:val="007F4F91"/>
    <w:rsid w:val="00847C6C"/>
    <w:rsid w:val="008655A5"/>
    <w:rsid w:val="00873469"/>
    <w:rsid w:val="00874E4E"/>
    <w:rsid w:val="008762CF"/>
    <w:rsid w:val="008B4222"/>
    <w:rsid w:val="009B01BE"/>
    <w:rsid w:val="009B64B1"/>
    <w:rsid w:val="009B7B99"/>
    <w:rsid w:val="009D05C5"/>
    <w:rsid w:val="009F1662"/>
    <w:rsid w:val="009F6852"/>
    <w:rsid w:val="00A7309C"/>
    <w:rsid w:val="00AE49A2"/>
    <w:rsid w:val="00B24904"/>
    <w:rsid w:val="00B54DC4"/>
    <w:rsid w:val="00BE07E8"/>
    <w:rsid w:val="00C257B6"/>
    <w:rsid w:val="00CE3CBA"/>
    <w:rsid w:val="00D30BDD"/>
    <w:rsid w:val="00DC1327"/>
    <w:rsid w:val="00E01CCD"/>
    <w:rsid w:val="00E43524"/>
    <w:rsid w:val="00F86A4B"/>
    <w:rsid w:val="44B6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styleId="2">
    <w:name w:val="heading 1"/>
    <w:basedOn w:val="1"/>
    <w:link w:val="13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2"/>
    <w:basedOn w:val="1"/>
    <w:link w:val="14"/>
    <w:semiHidden/>
    <w:unhideWhenUsed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7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">
    <w:name w:val="FollowedHyperlink"/>
    <w:basedOn w:val="4"/>
    <w:semiHidden/>
    <w:unhideWhenUsed/>
    <w:uiPriority w:val="99"/>
    <w:rPr>
      <w:color w:val="800080"/>
      <w:u w:val="single"/>
    </w:rPr>
  </w:style>
  <w:style w:type="paragraph" w:styleId="8">
    <w:name w:val="footer"/>
    <w:basedOn w:val="1"/>
    <w:link w:val="16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header"/>
    <w:basedOn w:val="1"/>
    <w:link w:val="15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styleId="10">
    <w:name w:val="Hyperlink"/>
    <w:basedOn w:val="4"/>
    <w:unhideWhenUsed/>
    <w:uiPriority w:val="99"/>
    <w:rPr>
      <w:color w:val="0000FF"/>
      <w:u w:val="single"/>
    </w:rPr>
  </w:style>
  <w:style w:type="paragraph" w:styleId="11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12">
    <w:name w:val="Table Grid"/>
    <w:basedOn w:val="5"/>
    <w:uiPriority w:val="99"/>
    <w:pPr>
      <w:spacing w:after="0" w:line="240" w:lineRule="auto"/>
    </w:pPr>
    <w:rPr>
      <w:rFonts w:ascii="Calibri" w:hAnsi="Calibri" w:eastAsia="Times New Roman" w:cs="Calibri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1 Знак"/>
    <w:basedOn w:val="4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14">
    <w:name w:val="Заголовок 2 Знак"/>
    <w:basedOn w:val="4"/>
    <w:link w:val="3"/>
    <w:semiHidden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5">
    <w:name w:val="Верхний колонтитул Знак"/>
    <w:basedOn w:val="4"/>
    <w:link w:val="9"/>
    <w:semiHidden/>
    <w:uiPriority w:val="99"/>
    <w:rPr>
      <w:rFonts w:ascii="Calibri" w:hAnsi="Calibri" w:eastAsia="Times New Roman" w:cs="Calibri"/>
      <w:lang w:eastAsia="ru-RU"/>
    </w:rPr>
  </w:style>
  <w:style w:type="character" w:customStyle="1" w:styleId="16">
    <w:name w:val="Нижний колонтитул Знак"/>
    <w:basedOn w:val="4"/>
    <w:link w:val="8"/>
    <w:semiHidden/>
    <w:uiPriority w:val="99"/>
    <w:rPr>
      <w:rFonts w:ascii="Calibri" w:hAnsi="Calibri" w:eastAsia="Times New Roman" w:cs="Calibri"/>
      <w:lang w:eastAsia="ru-RU"/>
    </w:rPr>
  </w:style>
  <w:style w:type="character" w:customStyle="1" w:styleId="17">
    <w:name w:val="Текст выноски Знак"/>
    <w:basedOn w:val="4"/>
    <w:link w:val="6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styleId="18">
    <w:name w:val="List Paragraph"/>
    <w:basedOn w:val="1"/>
    <w:qFormat/>
    <w:uiPriority w:val="99"/>
    <w:pPr>
      <w:ind w:left="720"/>
    </w:pPr>
  </w:style>
  <w:style w:type="paragraph" w:customStyle="1" w:styleId="19">
    <w:name w:val="formattext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0">
    <w:name w:val="dt-p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recommendations-item-extname"/>
    <w:basedOn w:val="1"/>
    <w:semiHidden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2">
    <w:name w:val="Без интервала1"/>
    <w:semiHidden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customStyle="1" w:styleId="23">
    <w:name w:val="school-link"/>
    <w:basedOn w:val="4"/>
    <w:uiPriority w:val="0"/>
  </w:style>
  <w:style w:type="character" w:customStyle="1" w:styleId="24">
    <w:name w:val="sidebar-block-title-icon"/>
    <w:basedOn w:val="4"/>
    <w:uiPriority w:val="0"/>
  </w:style>
  <w:style w:type="character" w:customStyle="1" w:styleId="25">
    <w:name w:val="icon"/>
    <w:basedOn w:val="4"/>
    <w:uiPriority w:val="0"/>
  </w:style>
  <w:style w:type="character" w:customStyle="1" w:styleId="26">
    <w:name w:val="sidebar-block-title-text"/>
    <w:basedOn w:val="4"/>
    <w:uiPriority w:val="0"/>
  </w:style>
  <w:style w:type="character" w:customStyle="1" w:styleId="27">
    <w:name w:val="index-item-content"/>
    <w:basedOn w:val="4"/>
    <w:uiPriority w:val="0"/>
  </w:style>
  <w:style w:type="character" w:customStyle="1" w:styleId="28">
    <w:name w:val="index-item-icon"/>
    <w:basedOn w:val="4"/>
    <w:uiPriority w:val="0"/>
  </w:style>
  <w:style w:type="character" w:customStyle="1" w:styleId="29">
    <w:name w:val="highlight"/>
    <w:basedOn w:val="4"/>
    <w:uiPriority w:val="0"/>
  </w:style>
  <w:style w:type="character" w:customStyle="1" w:styleId="30">
    <w:name w:val="index-panel-expand"/>
    <w:basedOn w:val="4"/>
    <w:uiPriority w:val="0"/>
  </w:style>
  <w:style w:type="character" w:customStyle="1" w:styleId="31">
    <w:name w:val="revision-diff-link"/>
    <w:basedOn w:val="4"/>
    <w:uiPriority w:val="0"/>
  </w:style>
  <w:style w:type="character" w:customStyle="1" w:styleId="32">
    <w:name w:val="revision-diff-text"/>
    <w:basedOn w:val="4"/>
    <w:uiPriority w:val="0"/>
  </w:style>
  <w:style w:type="character" w:customStyle="1" w:styleId="33">
    <w:name w:val="revision-indicator"/>
    <w:basedOn w:val="4"/>
    <w:uiPriority w:val="0"/>
  </w:style>
  <w:style w:type="character" w:customStyle="1" w:styleId="34">
    <w:name w:val="revision-item-date"/>
    <w:basedOn w:val="4"/>
    <w:uiPriority w:val="0"/>
  </w:style>
  <w:style w:type="character" w:customStyle="1" w:styleId="35">
    <w:name w:val="revision-item-entry_date"/>
    <w:basedOn w:val="4"/>
    <w:uiPriority w:val="0"/>
  </w:style>
  <w:style w:type="character" w:customStyle="1" w:styleId="36">
    <w:name w:val="rev_info-diff-icon"/>
    <w:basedOn w:val="4"/>
    <w:uiPriority w:val="0"/>
  </w:style>
  <w:style w:type="character" w:customStyle="1" w:styleId="37">
    <w:name w:val="rev_info-diff-text"/>
    <w:basedOn w:val="4"/>
    <w:uiPriority w:val="0"/>
  </w:style>
  <w:style w:type="character" w:customStyle="1" w:styleId="38">
    <w:name w:val="related-chapter-link-text"/>
    <w:basedOn w:val="4"/>
    <w:uiPriority w:val="0"/>
  </w:style>
  <w:style w:type="character" w:customStyle="1" w:styleId="39">
    <w:name w:val="dt-b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6749</Words>
  <Characters>38470</Characters>
  <Lines>320</Lines>
  <Paragraphs>90</Paragraphs>
  <TotalTime>697</TotalTime>
  <ScaleCrop>false</ScaleCrop>
  <LinksUpToDate>false</LinksUpToDate>
  <CharactersWithSpaces>45129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2024-04-19T07:19:00Z</dcterms:created>
  <dc:creator>Admin</dc:creator>
  <cp:lastModifiedBy>ДОСААФ</cp:lastModifiedBy>
  <cp:lastPrinted>2025-04-10T10:54:00Z</cp:lastPrinted>
  <dcterms:modified xsi:type="dcterms:W3CDTF">2026-05-28T10:36:27Z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2213B7D1C1D54B44B069ACD46D602B21_13</vt:lpwstr>
  </property>
</Properties>
</file>